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21" w:rsidRDefault="00CF14D8">
      <w:pPr>
        <w:pStyle w:val="Title"/>
      </w:pPr>
      <w:r>
        <w:t>Language Objectives for the Content-Based Language Classroom</w:t>
      </w:r>
    </w:p>
    <w:p w:rsidR="00EF7B21" w:rsidRDefault="00CF14D8">
      <w:pPr>
        <w:jc w:val="center"/>
        <w:rPr>
          <w:b/>
          <w:bCs/>
        </w:rPr>
      </w:pPr>
      <w:r>
        <w:rPr>
          <w:b/>
          <w:bCs/>
        </w:rPr>
        <w:t>Debriefing the “You Teach Me” Language Objective Activity</w:t>
      </w:r>
    </w:p>
    <w:p w:rsidR="00EF7B21" w:rsidRDefault="00EF7B21"/>
    <w:p w:rsidR="00EF7B21" w:rsidRDefault="00CF14D8">
      <w:pPr>
        <w:pStyle w:val="BodyText"/>
      </w:pPr>
      <w:r>
        <w:t xml:space="preserve">Task Directions:  Discuss this question and prepare to present your ideas to the whole group.   If you were trying to help me understand the difference between content-obligatory and content-compatible language objectives, what guidelines would you provide for me?  </w:t>
      </w:r>
    </w:p>
    <w:p w:rsidR="00EF7B21" w:rsidRDefault="00EF7B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6588"/>
      </w:tblGrid>
      <w:tr w:rsidR="00EF7B21">
        <w:tc>
          <w:tcPr>
            <w:tcW w:w="6588" w:type="dxa"/>
          </w:tcPr>
          <w:p w:rsidR="00EF7B21" w:rsidRDefault="00CF14D8">
            <w:pPr>
              <w:rPr>
                <w:b/>
                <w:bCs/>
              </w:rPr>
            </w:pPr>
            <w:r>
              <w:rPr>
                <w:b/>
                <w:bCs/>
              </w:rPr>
              <w:t>Content-obligatory (CO) language objectives:</w:t>
            </w:r>
          </w:p>
        </w:tc>
        <w:tc>
          <w:tcPr>
            <w:tcW w:w="6588" w:type="dxa"/>
          </w:tcPr>
          <w:p w:rsidR="00EF7B21" w:rsidRDefault="00CF14D8">
            <w:pPr>
              <w:rPr>
                <w:b/>
                <w:bCs/>
              </w:rPr>
            </w:pPr>
            <w:r>
              <w:rPr>
                <w:b/>
                <w:bCs/>
              </w:rPr>
              <w:t>Content-compatible (CC) language objectives:</w:t>
            </w:r>
          </w:p>
        </w:tc>
      </w:tr>
      <w:tr w:rsidR="00EF7B21">
        <w:tc>
          <w:tcPr>
            <w:tcW w:w="6588" w:type="dxa"/>
          </w:tcPr>
          <w:p w:rsidR="00EF7B21" w:rsidRDefault="00CF14D8">
            <w:pPr>
              <w:numPr>
                <w:ilvl w:val="0"/>
                <w:numId w:val="1"/>
              </w:numPr>
            </w:pPr>
            <w:r>
              <w:t>Are necessary to learn the key content concepts for the lesson/unit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primary – usually generated first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more readily identifiable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 xml:space="preserve">Are directly supportive of the “big idea” or “essential understanding” you are teaching 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essential to complete the lesson’s content objectives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Act as the “Meat and potatoes” or “bare bones” language of the lesson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required to learn for success with the assessment(s)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May be derived from national, state, and local content standards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content- or discipline-specific, more academic in nature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“what-oriented”—the “what” being the content</w:t>
            </w:r>
          </w:p>
          <w:p w:rsidR="00EF7B21" w:rsidRDefault="00EF7B21"/>
        </w:tc>
        <w:tc>
          <w:tcPr>
            <w:tcW w:w="6588" w:type="dxa"/>
          </w:tcPr>
          <w:p w:rsidR="00EF7B21" w:rsidRDefault="00CF14D8">
            <w:pPr>
              <w:numPr>
                <w:ilvl w:val="0"/>
                <w:numId w:val="1"/>
              </w:numPr>
            </w:pPr>
            <w:r>
              <w:t>Expand students’ language learning beyond more academic forms and functions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 xml:space="preserve">Provide an opportunity to sequence language instruction by reviewing previously introduced language and previewing language yet to come [introduce (I) </w:t>
            </w:r>
            <w:r>
              <w:sym w:font="Wingdings" w:char="F0E0"/>
            </w:r>
            <w:r>
              <w:t xml:space="preserve"> repeat (Rep) </w:t>
            </w:r>
            <w:r>
              <w:sym w:font="Wingdings" w:char="F0E0"/>
            </w:r>
            <w:r>
              <w:t xml:space="preserve"> refine (Ref) </w:t>
            </w:r>
            <w:r>
              <w:sym w:font="Wingdings" w:char="F0E0"/>
            </w:r>
            <w:r>
              <w:t xml:space="preserve"> Master (M)]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Provide “extra language” or “filler” to round out students’ language development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Complement and supplement the content-obligatory language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supportive of teacher-selected lesson activities and learning tasks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May be derived from national, state, and local language standards (e.g., ACTFL, TESOL, etc.)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inclusive of more communicative forms and functions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Act as “language enhancements”; “above and beyond”</w:t>
            </w:r>
          </w:p>
          <w:p w:rsidR="00EF7B21" w:rsidRDefault="00CF14D8">
            <w:pPr>
              <w:numPr>
                <w:ilvl w:val="0"/>
                <w:numId w:val="1"/>
              </w:numPr>
            </w:pPr>
            <w:r>
              <w:t>Are “how-oriented,” not as much about the “what” of the content</w:t>
            </w:r>
          </w:p>
        </w:tc>
      </w:tr>
      <w:tr w:rsidR="00EF7B21">
        <w:trPr>
          <w:cantSplit/>
        </w:trPr>
        <w:tc>
          <w:tcPr>
            <w:tcW w:w="13176" w:type="dxa"/>
            <w:gridSpan w:val="2"/>
          </w:tcPr>
          <w:p w:rsidR="00EF7B21" w:rsidRDefault="00CF14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Content-obligatory </w:t>
            </w:r>
            <w:r>
              <w:rPr>
                <w:b/>
                <w:bCs/>
                <w:i/>
                <w:iCs/>
              </w:rPr>
              <w:t>and</w:t>
            </w:r>
            <w:r>
              <w:rPr>
                <w:b/>
                <w:bCs/>
              </w:rPr>
              <w:t xml:space="preserve"> content-compatible language objectives:</w:t>
            </w:r>
          </w:p>
          <w:p w:rsidR="00EF7B21" w:rsidRDefault="00EF7B21">
            <w:pPr>
              <w:jc w:val="center"/>
              <w:rPr>
                <w:b/>
                <w:bCs/>
              </w:rPr>
            </w:pPr>
          </w:p>
          <w:p w:rsidR="00EF7B21" w:rsidRDefault="00CF14D8">
            <w:pPr>
              <w:numPr>
                <w:ilvl w:val="0"/>
                <w:numId w:val="1"/>
              </w:numPr>
              <w:jc w:val="center"/>
            </w:pPr>
            <w:r>
              <w:t>Address the various components of language, including language structures (grammar), communicative and academic functions, as well as words and word groups or familiar and useful chunks of language</w:t>
            </w:r>
          </w:p>
          <w:p w:rsidR="00EF7B21" w:rsidRDefault="00CF14D8">
            <w:pPr>
              <w:numPr>
                <w:ilvl w:val="0"/>
                <w:numId w:val="1"/>
              </w:numPr>
              <w:jc w:val="center"/>
            </w:pPr>
            <w:r>
              <w:t xml:space="preserve">Support language development at the </w:t>
            </w:r>
            <w:proofErr w:type="spellStart"/>
            <w:r>
              <w:t>microlevel</w:t>
            </w:r>
            <w:proofErr w:type="spellEnd"/>
          </w:p>
          <w:p w:rsidR="00EF7B21" w:rsidRDefault="00EF7B21">
            <w:pPr>
              <w:ind w:left="360"/>
            </w:pPr>
          </w:p>
        </w:tc>
      </w:tr>
    </w:tbl>
    <w:p w:rsidR="00EF7B21" w:rsidRDefault="00EF7B21"/>
    <w:sectPr w:rsidR="00EF7B21" w:rsidSect="00EF7B21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12D1C"/>
    <w:multiLevelType w:val="hybridMultilevel"/>
    <w:tmpl w:val="68F6161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CF14D8"/>
    <w:rsid w:val="00263DD9"/>
    <w:rsid w:val="00A52177"/>
    <w:rsid w:val="00CF14D8"/>
    <w:rsid w:val="00DB24F4"/>
    <w:rsid w:val="00DD7D10"/>
    <w:rsid w:val="00E70480"/>
    <w:rsid w:val="00EF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F7B21"/>
    <w:rPr>
      <w:i/>
      <w:iCs/>
    </w:rPr>
  </w:style>
  <w:style w:type="paragraph" w:styleId="Title">
    <w:name w:val="Title"/>
    <w:basedOn w:val="Normal"/>
    <w:qFormat/>
    <w:rsid w:val="00EF7B2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Language Objectives for the Content-Based Language Classroom</vt:lpstr>
    </vt:vector>
  </TitlesOfParts>
  <Company>CARLA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Language Objectives for the Content-Based Language Classroom</dc:title>
  <dc:creator>Fortune</dc:creator>
  <cp:lastModifiedBy>JillyB</cp:lastModifiedBy>
  <cp:revision>2</cp:revision>
  <cp:lastPrinted>2003-10-21T20:32:00Z</cp:lastPrinted>
  <dcterms:created xsi:type="dcterms:W3CDTF">2011-02-17T05:38:00Z</dcterms:created>
  <dcterms:modified xsi:type="dcterms:W3CDTF">2011-02-17T05:38:00Z</dcterms:modified>
</cp:coreProperties>
</file>